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003" w:rsidRPr="00CF637F" w:rsidRDefault="00923D0D">
      <w:pPr>
        <w:rPr>
          <w:rFonts w:ascii="Arial" w:hAnsi="Arial" w:cs="Arial"/>
          <w:b/>
          <w:sz w:val="20"/>
          <w:szCs w:val="20"/>
        </w:rPr>
      </w:pPr>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CF637F">
      <w:pPr>
        <w:pStyle w:val="Heading3"/>
        <w:tabs>
          <w:tab w:val="clear" w:pos="1440"/>
        </w:tabs>
        <w:spacing w:after="0"/>
        <w:contextualSpacing/>
        <w:rPr>
          <w:rFonts w:cs="Arial"/>
          <w:strike/>
        </w:rPr>
      </w:pPr>
      <w:r w:rsidRPr="00CF637F">
        <w:rPr>
          <w:rFonts w:cs="Arial"/>
          <w:strike/>
        </w:rPr>
        <w:t>Drain pans.</w:t>
      </w:r>
    </w:p>
    <w:p w:rsidR="00923D0D" w:rsidRPr="00CF637F" w:rsidRDefault="00923D0D" w:rsidP="00CF637F">
      <w:pPr>
        <w:pStyle w:val="Heading3"/>
        <w:tabs>
          <w:tab w:val="clear" w:pos="1440"/>
        </w:tabs>
        <w:spacing w:after="0"/>
        <w:contextualSpacing/>
        <w:rPr>
          <w:rFonts w:cs="Arial"/>
          <w:strike/>
        </w:rPr>
      </w:pPr>
      <w:r w:rsidRPr="00CF637F">
        <w:rPr>
          <w:rFonts w:cs="Arial"/>
          <w:strike/>
        </w:rPr>
        <w:t>Heating coils.</w:t>
      </w:r>
    </w:p>
    <w:p w:rsidR="00923D0D" w:rsidRPr="00CF637F" w:rsidRDefault="00923D0D" w:rsidP="00CF637F">
      <w:pPr>
        <w:pStyle w:val="Heading3"/>
        <w:tabs>
          <w:tab w:val="clear" w:pos="1440"/>
        </w:tabs>
        <w:spacing w:after="0"/>
        <w:contextualSpacing/>
        <w:rPr>
          <w:rFonts w:cs="Arial"/>
          <w:strike/>
        </w:rPr>
      </w:pPr>
      <w:r w:rsidRPr="00CF637F">
        <w:rPr>
          <w:rFonts w:cs="Arial"/>
          <w:strike/>
        </w:rPr>
        <w:t>Filter sections.</w:t>
      </w:r>
    </w:p>
    <w:p w:rsidR="00923D0D" w:rsidRPr="00CF637F" w:rsidRDefault="00923D0D" w:rsidP="00CF637F">
      <w:pPr>
        <w:pStyle w:val="Heading3"/>
        <w:tabs>
          <w:tab w:val="clear" w:pos="1440"/>
        </w:tabs>
        <w:spacing w:after="0"/>
        <w:contextualSpacing/>
        <w:rPr>
          <w:rFonts w:cs="Arial"/>
          <w:strike/>
        </w:rPr>
      </w:pPr>
      <w:r w:rsidRPr="00CF637F">
        <w:rPr>
          <w:rFonts w:cs="Arial"/>
          <w:strike/>
        </w:rPr>
        <w:t>Cooling coils.</w:t>
      </w:r>
    </w:p>
    <w:p w:rsidR="00923D0D" w:rsidRPr="00CF637F" w:rsidRDefault="00923D0D" w:rsidP="00CF637F">
      <w:pPr>
        <w:pStyle w:val="Heading3"/>
        <w:tabs>
          <w:tab w:val="clear" w:pos="1440"/>
        </w:tabs>
        <w:spacing w:after="0"/>
        <w:contextualSpacing/>
        <w:rPr>
          <w:rFonts w:cs="Arial"/>
          <w:strike/>
        </w:rPr>
      </w:pPr>
      <w:r w:rsidRPr="00CF637F">
        <w:rPr>
          <w:rFonts w:cs="Arial"/>
          <w:strike/>
        </w:rPr>
        <w:t>Humidifiers.</w:t>
      </w:r>
    </w:p>
    <w:p w:rsidR="00923D0D" w:rsidRPr="00CF637F" w:rsidRDefault="00923D0D" w:rsidP="00CF637F">
      <w:pPr>
        <w:pStyle w:val="Heading3"/>
        <w:tabs>
          <w:tab w:val="clear" w:pos="1440"/>
        </w:tabs>
        <w:spacing w:after="0"/>
        <w:contextualSpacing/>
        <w:rPr>
          <w:rFonts w:cs="Arial"/>
          <w:strike/>
        </w:rPr>
      </w:pPr>
      <w:r w:rsidRPr="00CF637F">
        <w:rPr>
          <w:rFonts w:cs="Arial"/>
          <w:strike/>
        </w:rPr>
        <w:t>UV Coil Irradiance.</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Unit manufacturer to warrant its product to be free of defects in materials and workmanship under normal use when installed and operated in accordance with factory recommendations for a period of 18 months from date of shipment or 12 months after initial equipment start-up, whichever occurs first.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5A20EB">
        <w:rPr>
          <w:rFonts w:ascii="Arial" w:hAnsi="Arial" w:cs="Arial"/>
          <w:sz w:val="20"/>
          <w:szCs w:val="20"/>
          <w:highlight w:val="yellow"/>
        </w:rPr>
        <w:t>2.1</w:t>
      </w:r>
      <w:r w:rsidRPr="005A20EB">
        <w:rPr>
          <w:rFonts w:ascii="Arial" w:hAnsi="Arial" w:cs="Arial"/>
          <w:sz w:val="20"/>
          <w:szCs w:val="20"/>
          <w:highlight w:val="yellow"/>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 xml:space="preserve">Performance Base:  1000 </w:t>
      </w:r>
      <w:proofErr w:type="spellStart"/>
      <w:r w:rsidRPr="00CF637F">
        <w:rPr>
          <w:rFonts w:ascii="Arial" w:hAnsi="Arial" w:cs="Arial"/>
          <w:sz w:val="20"/>
          <w:szCs w:val="20"/>
        </w:rPr>
        <w:t>ft</w:t>
      </w:r>
      <w:proofErr w:type="spellEnd"/>
      <w:r w:rsidRPr="00CF637F">
        <w:rPr>
          <w:rFonts w:ascii="Arial" w:hAnsi="Arial" w:cs="Arial"/>
          <w:sz w:val="20"/>
          <w:szCs w:val="20"/>
        </w:rPr>
        <w:t xml:space="preserve">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r>
      <w:proofErr w:type="spellStart"/>
      <w:r w:rsidRPr="00CF637F">
        <w:rPr>
          <w:rFonts w:ascii="Arial" w:hAnsi="Arial" w:cs="Arial"/>
          <w:sz w:val="20"/>
          <w:szCs w:val="20"/>
        </w:rPr>
        <w:t>Temtrol</w:t>
      </w:r>
      <w:proofErr w:type="spellEnd"/>
      <w:r w:rsidRPr="00CF637F">
        <w:rPr>
          <w:rFonts w:ascii="Arial" w:hAnsi="Arial" w:cs="Arial"/>
          <w:sz w:val="20"/>
          <w:szCs w:val="20"/>
        </w:rPr>
        <w:t xml:space="preserve">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r>
      <w:proofErr w:type="spellStart"/>
      <w:r w:rsidRPr="00CF637F">
        <w:rPr>
          <w:rFonts w:ascii="Arial" w:hAnsi="Arial" w:cs="Arial"/>
          <w:sz w:val="20"/>
          <w:szCs w:val="20"/>
        </w:rPr>
        <w:t>Huntair</w:t>
      </w:r>
      <w:proofErr w:type="spellEnd"/>
      <w:r w:rsidRPr="00CF637F">
        <w:rPr>
          <w:rFonts w:ascii="Arial" w:hAnsi="Arial" w:cs="Arial"/>
          <w:sz w:val="20"/>
          <w:szCs w:val="20"/>
        </w:rPr>
        <w:t xml:space="preserve">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r>
      <w:proofErr w:type="spellStart"/>
      <w:r w:rsidRPr="00CF637F">
        <w:rPr>
          <w:rFonts w:ascii="Arial" w:hAnsi="Arial" w:cs="Arial"/>
          <w:sz w:val="20"/>
          <w:szCs w:val="20"/>
        </w:rPr>
        <w:t>ClimateCraft</w:t>
      </w:r>
      <w:proofErr w:type="spellEnd"/>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5A20EB">
        <w:rPr>
          <w:rFonts w:ascii="Arial" w:hAnsi="Arial" w:cs="Arial"/>
          <w:sz w:val="20"/>
          <w:szCs w:val="20"/>
          <w:highlight w:val="yellow"/>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proofErr w:type="spellStart"/>
      <w:r w:rsidRPr="00CF637F">
        <w:rPr>
          <w:rFonts w:ascii="Arial" w:hAnsi="Arial" w:cs="Arial"/>
          <w:sz w:val="20"/>
          <w:szCs w:val="20"/>
        </w:rPr>
        <w:t>inimum</w:t>
      </w:r>
      <w:proofErr w:type="spellEnd"/>
      <w:r w:rsidRPr="00CF637F">
        <w:rPr>
          <w:rFonts w:ascii="Arial" w:hAnsi="Arial" w:cs="Arial"/>
          <w:sz w:val="20"/>
          <w:szCs w:val="20"/>
        </w:rPr>
        <w:t xml:space="preserve">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 xml:space="preserve">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rsidR="005A20EB" w:rsidRPr="005A20EB">
        <w:rPr>
          <w:rFonts w:ascii="Arial" w:hAnsi="Arial" w:cs="Arial"/>
          <w:sz w:val="20"/>
          <w:szCs w:val="20"/>
        </w:rPr>
        <w:t>Poron</w:t>
      </w:r>
      <w:proofErr w:type="spellEnd"/>
      <w:r w:rsidR="005A20EB" w:rsidRPr="005A20EB">
        <w:rPr>
          <w:rFonts w:ascii="Arial" w:hAnsi="Arial" w:cs="Arial"/>
          <w:sz w:val="20"/>
          <w:szCs w:val="20"/>
        </w:rPr>
        <w:t>-Rubber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w:t>
      </w:r>
      <w:proofErr w:type="spellStart"/>
      <w:r w:rsidRPr="005A20EB">
        <w:rPr>
          <w:rFonts w:ascii="Arial" w:hAnsi="Arial" w:cs="Arial"/>
          <w:sz w:val="20"/>
          <w:szCs w:val="20"/>
        </w:rPr>
        <w:t>hr</w:t>
      </w:r>
      <w:proofErr w:type="spellEnd"/>
      <w:r w:rsidRPr="005A20EB">
        <w:rPr>
          <w:rFonts w:ascii="Arial" w:hAnsi="Arial" w:cs="Arial"/>
          <w:sz w:val="20"/>
          <w:szCs w:val="20"/>
        </w:rPr>
        <w:t xml:space="preserve">/Sq. </w:t>
      </w:r>
      <w:proofErr w:type="spellStart"/>
      <w:r w:rsidRPr="005A20EB">
        <w:rPr>
          <w:rFonts w:ascii="Arial" w:hAnsi="Arial" w:cs="Arial"/>
          <w:sz w:val="20"/>
          <w:szCs w:val="20"/>
        </w:rPr>
        <w:t>ft</w:t>
      </w:r>
      <w:proofErr w:type="spellEnd"/>
      <w:r w:rsidRPr="005A20EB">
        <w:rPr>
          <w:rFonts w:ascii="Arial" w:hAnsi="Arial" w:cs="Arial"/>
          <w:sz w:val="20"/>
          <w:szCs w:val="20"/>
        </w:rPr>
        <w: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 xml:space="preserve">Unit Leakage:  Entire unit shall have less than 1% air leakage at 1.5 times design static pressure or 10” </w:t>
      </w:r>
      <w:proofErr w:type="spellStart"/>
      <w:r w:rsidRPr="005A20EB">
        <w:rPr>
          <w:rFonts w:ascii="Arial" w:hAnsi="Arial" w:cs="Arial"/>
          <w:sz w:val="20"/>
          <w:szCs w:val="20"/>
        </w:rPr>
        <w:t>w.g</w:t>
      </w:r>
      <w:proofErr w:type="spellEnd"/>
      <w:r w:rsidRPr="005A20EB">
        <w:rPr>
          <w:rFonts w:ascii="Arial" w:hAnsi="Arial" w:cs="Arial"/>
          <w:sz w:val="20"/>
          <w:szCs w:val="20"/>
        </w:rPr>
        <w:t>.,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5A20EB">
        <w:rPr>
          <w:rFonts w:ascii="Arial" w:hAnsi="Arial" w:cs="Arial"/>
          <w:sz w:val="20"/>
          <w:szCs w:val="20"/>
          <w:highlight w:val="yellow"/>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5A20EB">
        <w:rPr>
          <w:rFonts w:ascii="Arial" w:hAnsi="Arial" w:cs="Arial"/>
          <w:sz w:val="20"/>
          <w:szCs w:val="20"/>
          <w:highlight w:val="yellow"/>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p>
    <w:p w:rsid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Provide a perimeter collar around the 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 xml:space="preserve">mounted type, TEFC, T-frame motors selected at the specified operating voltage, RPM, and efficiency as specified or as scheduled elsewhere. All motors shall include isolated bearings or shaft grounding. Each fan/motor cartridge shall be dynamically balanced to meet AMCA standard 204-96, category BV-5, to meet or exceed Grade 2.5 residual unbalance. Alternately the fan arrays may be provided as electronically commutated motor (ECM) assemblies with individual </w:t>
      </w:r>
      <w:proofErr w:type="spellStart"/>
      <w:r w:rsidR="00A9688C" w:rsidRPr="00A9688C">
        <w:rPr>
          <w:rFonts w:ascii="Arial" w:hAnsi="Arial" w:cs="Arial"/>
          <w:sz w:val="20"/>
          <w:szCs w:val="20"/>
        </w:rPr>
        <w:t>MODbus</w:t>
      </w:r>
      <w:proofErr w:type="spellEnd"/>
      <w:r w:rsidR="00A9688C" w:rsidRPr="00A9688C">
        <w:rPr>
          <w:rFonts w:ascii="Arial" w:hAnsi="Arial" w:cs="Arial"/>
          <w:sz w:val="20"/>
          <w:szCs w:val="20"/>
        </w:rPr>
        <w:t xml:space="preserve">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on both the entering air and leaving air sides.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STEAM TO STEAM HUMIDIFIERS</w:t>
      </w:r>
    </w:p>
    <w:p w:rsidR="00A9688C" w:rsidRP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Steam Grid Humidifier:  </w:t>
      </w:r>
      <w:proofErr w:type="spellStart"/>
      <w:r w:rsidRPr="00A9688C">
        <w:rPr>
          <w:rFonts w:ascii="Arial" w:hAnsi="Arial" w:cs="Arial"/>
          <w:sz w:val="20"/>
          <w:szCs w:val="20"/>
        </w:rPr>
        <w:t>DriSteam</w:t>
      </w:r>
      <w:proofErr w:type="spellEnd"/>
      <w:r w:rsidRPr="00A9688C">
        <w:rPr>
          <w:rFonts w:ascii="Arial" w:hAnsi="Arial" w:cs="Arial"/>
          <w:sz w:val="20"/>
          <w:szCs w:val="20"/>
        </w:rPr>
        <w:t xml:space="preserve"> </w:t>
      </w:r>
      <w:proofErr w:type="spellStart"/>
      <w:r w:rsidRPr="00A9688C">
        <w:rPr>
          <w:rFonts w:ascii="Arial" w:hAnsi="Arial" w:cs="Arial"/>
          <w:sz w:val="20"/>
          <w:szCs w:val="20"/>
        </w:rPr>
        <w:t>Ultrasorb</w:t>
      </w:r>
      <w:proofErr w:type="spellEnd"/>
      <w:r w:rsidRPr="00A9688C">
        <w:rPr>
          <w:rFonts w:ascii="Arial" w:hAnsi="Arial" w:cs="Arial"/>
          <w:sz w:val="20"/>
          <w:szCs w:val="20"/>
        </w:rPr>
        <w:t xml:space="preserve">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Provide PVDF coating on dispersion tubes, coating to be have a 0/0 flame/smoke spread rating, and rated for 300 Deg. F operation.  Coating to be </w:t>
      </w:r>
      <w:proofErr w:type="spellStart"/>
      <w:r w:rsidRPr="00A9688C">
        <w:rPr>
          <w:rFonts w:ascii="Arial" w:hAnsi="Arial" w:cs="Arial"/>
          <w:sz w:val="20"/>
          <w:szCs w:val="20"/>
        </w:rPr>
        <w:t>Dristeem</w:t>
      </w:r>
      <w:proofErr w:type="spellEnd"/>
      <w:r w:rsidRPr="00A9688C">
        <w:rPr>
          <w:rFonts w:ascii="Arial" w:hAnsi="Arial" w:cs="Arial"/>
          <w:sz w:val="20"/>
          <w:szCs w:val="20"/>
        </w:rPr>
        <w:t xml:space="preserve">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universal holding frames. The filter rack assemblies to </w:t>
      </w:r>
      <w:proofErr w:type="gramStart"/>
      <w:r w:rsidRPr="00A9688C">
        <w:rPr>
          <w:rFonts w:ascii="Arial" w:hAnsi="Arial" w:cs="Arial"/>
          <w:sz w:val="20"/>
          <w:szCs w:val="20"/>
        </w:rPr>
        <w:t>blanked</w:t>
      </w:r>
      <w:proofErr w:type="gramEnd"/>
      <w:r w:rsidRPr="00A9688C">
        <w:rPr>
          <w:rFonts w:ascii="Arial" w:hAnsi="Arial" w:cs="Arial"/>
          <w:sz w:val="20"/>
          <w:szCs w:val="20"/>
        </w:rPr>
        <w:t xml:space="preserve">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Provide Type 8 filter holding frame for all filters.  Alternately a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w:t>
      </w:r>
      <w:proofErr w:type="spellStart"/>
      <w:r w:rsidRPr="00A9688C">
        <w:rPr>
          <w:rFonts w:ascii="Arial" w:hAnsi="Arial" w:cs="Arial"/>
          <w:sz w:val="20"/>
          <w:szCs w:val="20"/>
        </w:rPr>
        <w:t>FastFrame</w:t>
      </w:r>
      <w:proofErr w:type="spellEnd"/>
      <w:r w:rsidRPr="00A9688C">
        <w:rPr>
          <w:rFonts w:ascii="Arial" w:hAnsi="Arial" w:cs="Arial"/>
          <w:sz w:val="20"/>
          <w:szCs w:val="20"/>
        </w:rPr>
        <w:t>”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The </w:t>
      </w:r>
      <w:proofErr w:type="spellStart"/>
      <w:r w:rsidRPr="00A9688C">
        <w:rPr>
          <w:rFonts w:ascii="Arial" w:hAnsi="Arial" w:cs="Arial"/>
          <w:sz w:val="20"/>
          <w:szCs w:val="20"/>
        </w:rPr>
        <w:t>prefilter</w:t>
      </w:r>
      <w:proofErr w:type="spellEnd"/>
      <w:r w:rsidRPr="00A9688C">
        <w:rPr>
          <w:rFonts w:ascii="Arial" w:hAnsi="Arial" w:cs="Arial"/>
          <w:sz w:val="20"/>
          <w:szCs w:val="20"/>
        </w:rPr>
        <w:t xml:space="preserve"> section shall be factory fabricated as an integral part of the air handling unit. Filters to be arranged for face (rear) loading into a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universal holding frame.  </w:t>
      </w:r>
      <w:proofErr w:type="spellStart"/>
      <w:r w:rsidRPr="00A9688C">
        <w:rPr>
          <w:rFonts w:ascii="Arial" w:hAnsi="Arial" w:cs="Arial"/>
          <w:sz w:val="20"/>
          <w:szCs w:val="20"/>
        </w:rPr>
        <w:t>Prefilters</w:t>
      </w:r>
      <w:proofErr w:type="spellEnd"/>
      <w:r w:rsidRPr="00A9688C">
        <w:rPr>
          <w:rFonts w:ascii="Arial" w:hAnsi="Arial" w:cs="Arial"/>
          <w:sz w:val="20"/>
          <w:szCs w:val="20"/>
        </w:rPr>
        <w:t xml:space="preserve"> shall have a minimum filtration level of MERV 8.  Pre-filters shall be not less than 7 square feet to 1 square foot of face area for the 4” thick pleated filter.  Final dust holding capacity shall be a minimum of 200 grams at 1.0” </w:t>
      </w:r>
      <w:proofErr w:type="spellStart"/>
      <w:r w:rsidRPr="00A9688C">
        <w:rPr>
          <w:rFonts w:ascii="Arial" w:hAnsi="Arial" w:cs="Arial"/>
          <w:sz w:val="20"/>
          <w:szCs w:val="20"/>
        </w:rPr>
        <w:t>w.g</w:t>
      </w:r>
      <w:proofErr w:type="spellEnd"/>
      <w:r w:rsidRPr="00A9688C">
        <w:rPr>
          <w:rFonts w:ascii="Arial" w:hAnsi="Arial" w:cs="Arial"/>
          <w:sz w:val="20"/>
          <w:szCs w:val="20"/>
        </w:rPr>
        <w:t xml:space="preserve">. Pre-filters shall be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final filter section shall be factory fabricated as an integral part of the air-handling unit. Filters to be arranged for loading into a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positive sealing universal holding frame. Final filters shall have a minimum filtration level of MERV 13.  Final filters shall be 12” deep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w:t>
      </w:r>
      <w:proofErr w:type="spellStart"/>
      <w:r w:rsidRPr="00A9688C">
        <w:rPr>
          <w:rFonts w:ascii="Arial" w:hAnsi="Arial" w:cs="Arial"/>
          <w:sz w:val="20"/>
          <w:szCs w:val="20"/>
        </w:rPr>
        <w:t>Durafil</w:t>
      </w:r>
      <w:proofErr w:type="spellEnd"/>
      <w:r w:rsidRPr="00A9688C">
        <w:rPr>
          <w:rFonts w:ascii="Arial" w:hAnsi="Arial" w:cs="Arial"/>
          <w:sz w:val="20"/>
          <w:szCs w:val="20"/>
        </w:rPr>
        <w:t xml:space="preserve">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Air handler manufacturer shall allow a minimum 1.5” clearance above the entire width of each interior bulk headers (coils, filters, fan </w:t>
      </w:r>
      <w:proofErr w:type="spellStart"/>
      <w:r w:rsidRPr="00A9688C">
        <w:rPr>
          <w:rFonts w:ascii="Arial" w:hAnsi="Arial" w:cs="Arial"/>
          <w:sz w:val="20"/>
          <w:szCs w:val="20"/>
        </w:rPr>
        <w:t>blankoff</w:t>
      </w:r>
      <w:proofErr w:type="spellEnd"/>
      <w:r w:rsidRPr="00A9688C">
        <w:rPr>
          <w:rFonts w:ascii="Arial" w:hAnsi="Arial" w:cs="Arial"/>
          <w:sz w:val="20"/>
          <w:szCs w:val="20"/>
        </w:rPr>
        <w:t>,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 xml:space="preserve">Install central-station air-handling </w:t>
      </w:r>
      <w:proofErr w:type="gramStart"/>
      <w:r w:rsidRPr="000B6889">
        <w:rPr>
          <w:rFonts w:ascii="Arial" w:hAnsi="Arial" w:cs="Arial"/>
          <w:sz w:val="20"/>
          <w:szCs w:val="20"/>
        </w:rPr>
        <w:t>units</w:t>
      </w:r>
      <w:proofErr w:type="gramEnd"/>
      <w:r w:rsidRPr="000B6889">
        <w:rPr>
          <w:rFonts w:ascii="Arial" w:hAnsi="Arial" w:cs="Arial"/>
          <w:sz w:val="20"/>
          <w:szCs w:val="20"/>
        </w:rPr>
        <w:t xml:space="preserve">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 xml:space="preserve">Refer to Division 23 Section "Testing, Adjusting, and </w:t>
      </w:r>
      <w:proofErr w:type="gramStart"/>
      <w:r w:rsidRPr="000B6889">
        <w:rPr>
          <w:rFonts w:ascii="Arial" w:hAnsi="Arial" w:cs="Arial"/>
          <w:sz w:val="20"/>
          <w:szCs w:val="20"/>
        </w:rPr>
        <w:t>Balancing</w:t>
      </w:r>
      <w:proofErr w:type="gramEnd"/>
      <w:r w:rsidRPr="000B6889">
        <w:rPr>
          <w:rFonts w:ascii="Arial" w:hAnsi="Arial" w:cs="Arial"/>
          <w:sz w:val="20"/>
          <w:szCs w:val="20"/>
        </w:rPr>
        <w:t>"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72E40"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3A14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889" w:rsidRDefault="000B6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University of Nebraska - Lincoln</w:t>
          </w:r>
        </w:p>
      </w:tc>
      <w:tc>
        <w:tcPr>
          <w:tcW w:w="5400" w:type="dxa"/>
          <w:vMerge w:val="restart"/>
        </w:tcPr>
        <w:p w:rsidR="00AB25BF" w:rsidRPr="00AB25BF" w:rsidRDefault="000B6889" w:rsidP="000B6889">
          <w:pPr>
            <w:pStyle w:val="Footer"/>
            <w:tabs>
              <w:tab w:val="right" w:pos="10080"/>
            </w:tabs>
            <w:jc w:val="center"/>
            <w:rPr>
              <w:rFonts w:ascii="Arial Narrow" w:hAnsi="Arial Narrow"/>
              <w:sz w:val="16"/>
              <w:szCs w:val="16"/>
            </w:rPr>
          </w:pPr>
          <w:r>
            <w:rPr>
              <w:rFonts w:ascii="Arial Narrow" w:hAnsi="Arial Narrow"/>
              <w:sz w:val="16"/>
              <w:szCs w:val="16"/>
            </w:rPr>
            <w:t xml:space="preserve">Project #   Project </w:t>
          </w:r>
          <w:r>
            <w:rPr>
              <w:rFonts w:ascii="Arial Narrow" w:hAnsi="Arial Narrow"/>
              <w:sz w:val="16"/>
              <w:szCs w:val="16"/>
            </w:rPr>
            <w:t>NamE</w:t>
          </w:r>
          <w:bookmarkStart w:id="0" w:name="_GoBack"/>
          <w:bookmarkEnd w:id="0"/>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Revised 1/20/2016</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0B6889">
            <w:rPr>
              <w:rStyle w:val="PageNumber"/>
              <w:rFonts w:ascii="Arial Narrow" w:hAnsi="Arial Narrow" w:cs="Arial"/>
              <w:noProof/>
              <w:sz w:val="16"/>
              <w:szCs w:val="16"/>
            </w:rPr>
            <w:t>8</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0B6889">
            <w:rPr>
              <w:rStyle w:val="PageNumber"/>
              <w:rFonts w:ascii="Arial Narrow" w:hAnsi="Arial Narrow" w:cs="Arial"/>
              <w:noProof/>
              <w:sz w:val="16"/>
              <w:szCs w:val="16"/>
            </w:rPr>
            <w:t>8</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889" w:rsidRDefault="000B6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889" w:rsidRDefault="000B6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889" w:rsidRDefault="000B6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5BF"/>
    <w:rsid w:val="00035A0D"/>
    <w:rsid w:val="000B6889"/>
    <w:rsid w:val="00151E19"/>
    <w:rsid w:val="005A20EB"/>
    <w:rsid w:val="00923D0D"/>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DCC64-B23A-4804-B4C4-E05DE50DA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University of Nebraska-Lincoln</Company>
  <LinksUpToDate>false</LinksUpToDate>
  <CharactersWithSpaces>28564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 Barmore</dc:creator>
  <cp:keywords/>
  <dc:description/>
  <cp:lastModifiedBy>Kris Barmore</cp:lastModifiedBy>
  <cp:revision>4</cp:revision>
  <dcterms:created xsi:type="dcterms:W3CDTF">2016-01-25T21:08:00Z</dcterms:created>
  <dcterms:modified xsi:type="dcterms:W3CDTF">2016-01-25T21:50:00Z</dcterms:modified>
</cp:coreProperties>
</file>